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9" w:rsidRDefault="00FD7F19" w:rsidP="00FD7F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23628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D7F19" w:rsidRDefault="00FD7F19" w:rsidP="00FD7F1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оборудованных учебных кабинетов</w:t>
      </w:r>
    </w:p>
    <w:bookmarkEnd w:id="0"/>
    <w:p w:rsidR="00FD7F19" w:rsidRDefault="00FD7F19" w:rsidP="00FD7F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46B7" w:rsidRPr="00CF65FB" w:rsidRDefault="009C493D" w:rsidP="00A75C8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5FB">
        <w:rPr>
          <w:rFonts w:ascii="Times New Roman" w:hAnsi="Times New Roman" w:cs="Times New Roman"/>
          <w:sz w:val="24"/>
          <w:szCs w:val="24"/>
        </w:rPr>
        <w:t>3</w:t>
      </w:r>
      <w:r w:rsidR="00EA650E">
        <w:rPr>
          <w:rFonts w:ascii="Times New Roman" w:hAnsi="Times New Roman" w:cs="Times New Roman"/>
          <w:sz w:val="24"/>
          <w:szCs w:val="24"/>
        </w:rPr>
        <w:t>1</w:t>
      </w:r>
      <w:r w:rsidR="00E16E5A">
        <w:rPr>
          <w:rFonts w:ascii="Times New Roman" w:hAnsi="Times New Roman" w:cs="Times New Roman"/>
          <w:sz w:val="24"/>
          <w:szCs w:val="24"/>
        </w:rPr>
        <w:t xml:space="preserve">.02.01 </w:t>
      </w:r>
      <w:r w:rsidR="00EA650E">
        <w:rPr>
          <w:rFonts w:ascii="Times New Roman" w:hAnsi="Times New Roman" w:cs="Times New Roman"/>
          <w:sz w:val="24"/>
          <w:szCs w:val="24"/>
        </w:rPr>
        <w:t>Лечебное дело</w:t>
      </w:r>
      <w:bookmarkStart w:id="1" w:name="_GoBack"/>
      <w:bookmarkEnd w:id="1"/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22"/>
        <w:gridCol w:w="2784"/>
        <w:gridCol w:w="3663"/>
        <w:gridCol w:w="3866"/>
        <w:gridCol w:w="3651"/>
      </w:tblGrid>
      <w:tr w:rsidR="00030530" w:rsidRPr="00CF65FB" w:rsidTr="00030530">
        <w:tc>
          <w:tcPr>
            <w:tcW w:w="822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84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663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Оснащенностьучебных</w:t>
            </w:r>
            <w:proofErr w:type="spellEnd"/>
            <w:r w:rsidRPr="00CF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30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030530" w:rsidRPr="00CF65FB" w:rsidTr="00030530">
        <w:trPr>
          <w:trHeight w:val="150"/>
        </w:trPr>
        <w:tc>
          <w:tcPr>
            <w:tcW w:w="822" w:type="dxa"/>
            <w:vMerge w:val="restart"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СГЦ.01 История России</w:t>
            </w:r>
          </w:p>
        </w:tc>
        <w:tc>
          <w:tcPr>
            <w:tcW w:w="3663" w:type="dxa"/>
          </w:tcPr>
          <w:p w:rsidR="00030530" w:rsidRPr="00CF65FB" w:rsidRDefault="00030530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истории России</w:t>
            </w:r>
          </w:p>
          <w:p w:rsidR="00030530" w:rsidRPr="00CF65FB" w:rsidRDefault="00030530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11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866" w:type="dxa"/>
            <w:vAlign w:val="center"/>
          </w:tcPr>
          <w:p w:rsidR="00030530" w:rsidRPr="00CF65FB" w:rsidRDefault="00030530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030530" w:rsidRPr="00CF65FB" w:rsidRDefault="00030530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030530" w:rsidRPr="00CF65FB" w:rsidRDefault="00030530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4F09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50"/>
        </w:trPr>
        <w:tc>
          <w:tcPr>
            <w:tcW w:w="822" w:type="dxa"/>
            <w:vMerge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2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808"/>
        </w:trPr>
        <w:tc>
          <w:tcPr>
            <w:tcW w:w="822" w:type="dxa"/>
            <w:vMerge w:val="restart"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СГЦ.02 Иностранный язык в профессиональной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63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иностранного языка в профессиональной деятельности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№46</w:t>
            </w: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рабочих мест обучающихся (столы – 10, стулья – 20), мебель для рационального размещения и хранения средств обучения (секционный комбинированный  шкаф), доска аудиторная.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50"/>
        </w:trPr>
        <w:tc>
          <w:tcPr>
            <w:tcW w:w="822" w:type="dxa"/>
            <w:vMerge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4F0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18), мебель для рационального размещения и хранения средств обучения (встроенные шкафы – 2), доска аудиторная.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выходом в сеть Интернет с лицензионным программным обеспечением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экран),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724"/>
        </w:trPr>
        <w:tc>
          <w:tcPr>
            <w:tcW w:w="822" w:type="dxa"/>
            <w:vMerge/>
          </w:tcPr>
          <w:p w:rsidR="00030530" w:rsidRPr="00CF65FB" w:rsidRDefault="00030530" w:rsidP="00815E9C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 </w:t>
            </w:r>
          </w:p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866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9, стулья – 22), мебель для рационального размещения и хранения средств обучения (секционные комбинированные шкафы – 6), доска аудиторная.</w:t>
            </w:r>
          </w:p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обучения: н</w:t>
            </w:r>
            <w:r w:rsidRPr="00CF65F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>абор таблиц по грамматике немецкого языка,  мультимедийные наглядные материалы по дисциплине, в</w:t>
            </w:r>
            <w:r w:rsidRPr="00CF65FB">
              <w:rPr>
                <w:rFonts w:ascii="Times New Roman" w:hAnsi="Times New Roman" w:cs="Times New Roman"/>
                <w:iCs/>
                <w:sz w:val="24"/>
                <w:szCs w:val="24"/>
              </w:rPr>
              <w:t>идеофильмы, учебные пособия, сборники тестовых заданий.</w:t>
            </w:r>
          </w:p>
          <w:p w:rsidR="00030530" w:rsidRPr="00CF65FB" w:rsidRDefault="00030530" w:rsidP="001F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5D4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 w:val="restart"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СГЦ.03 Безопасность жизнедеятельности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безопасности жизнедеятельности  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305029, г. Курск, ул. Карла Маркса, д. 65б, 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49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 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рабочих мест обучающихся (столы – 16, стулья – 32), доска аудиторная.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общевойсковой защитный комплект (ОЗК),  общевойсковой противогаз или противогаз ГП-7,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гопкалитовый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патрон ДП-5в, изолирующий противогаз в комплекте с регенеративным патроном,  респиратор Р-2, индивидуальный противохимический пакет (ИПП-8, 9, 10, 11),ватно-марлевая повязка,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противопыльная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тканевая маска, медицинская сумка в комплекте, носилки санитарные, аптечка индивидуальная (АИ-2), бинты марлевые, бинты эластичные, жгуты кровоостанавливающие резиновые, индивидуальные перевязочные пакеты, косынки перевязочные, ножницы для перевязочного материала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прямые, шприц-тюбики одноразового пользования (без наполнителя), шинный материал (металлические,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), огнетушители порошковые (учебные), огнетушители пенные (учебные), огнетушители углекислотные (учебные), устройство отработки прицеливания, учебные автоматы АК-74, винтовки пневматические, комплект плакатов по гражданской обороне, комплект плакатов по основам военной службы, войсковой прибор химической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разведки (ВПХР), рентгенметр ДП-5В, робот-тренажер (ГОША 2 или МАКСИМ-2).</w:t>
            </w:r>
            <w:proofErr w:type="gramEnd"/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/>
          </w:tcPr>
          <w:p w:rsidR="00030530" w:rsidRPr="00CF65FB" w:rsidRDefault="00030530" w:rsidP="00320349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203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Default="00030530" w:rsidP="003203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2034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360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СГЦ.04. Физическая культура</w:t>
            </w:r>
          </w:p>
        </w:tc>
        <w:tc>
          <w:tcPr>
            <w:tcW w:w="3663" w:type="dxa"/>
          </w:tcPr>
          <w:p w:rsidR="00030530" w:rsidRPr="00CF65FB" w:rsidRDefault="00030530" w:rsidP="004F09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зал, лыжная база</w:t>
            </w:r>
          </w:p>
          <w:p w:rsidR="00030530" w:rsidRPr="00CF65FB" w:rsidRDefault="00030530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Карла Маркса, д. 69, 1 этаж</w:t>
            </w:r>
          </w:p>
        </w:tc>
        <w:tc>
          <w:tcPr>
            <w:tcW w:w="3866" w:type="dxa"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 (барьеры, баскетбольные мячи, баскетбольные кольца, баскетбольные щиты, волейбольные мячи, волейбольная сетка, антенна; гимнастические скамейки, гимнастические маты, гимнастические палки,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медболы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оборудование для фитнеса, обручи, ракетки для бадминтона, воланы; ракетки для н/тенниса, мячи; секундомеры, скакалки, спортивные ручные тренажеры, спортивные ножные тренажеры, столы для н/тенниса, фишки, гранаты и ядра для метания,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компасы, карты;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лыжи, нагрудные номера, рулетка металлическая, секундомеры, стартовые флажки, футбольные мячи).</w:t>
            </w:r>
          </w:p>
          <w:p w:rsidR="00030530" w:rsidRPr="00CF65FB" w:rsidRDefault="00030530" w:rsidP="00605B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оборудование: лыжи, лыжные палки, спортивные ботинки.</w:t>
            </w:r>
          </w:p>
        </w:tc>
        <w:tc>
          <w:tcPr>
            <w:tcW w:w="3651" w:type="dxa"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с  элементами полосы препятствий</w:t>
            </w:r>
          </w:p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530" w:rsidRPr="00CF65FB" w:rsidRDefault="00030530" w:rsidP="00D1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69</w:t>
            </w:r>
          </w:p>
        </w:tc>
        <w:tc>
          <w:tcPr>
            <w:tcW w:w="3866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Спортивный инвентарь (волейбольные сетки, стойки волейбольные, карманы для антенн, мини-футбольные ворота с сеткой, мобильные разборные баскетбольные стойки).</w:t>
            </w:r>
          </w:p>
        </w:tc>
        <w:tc>
          <w:tcPr>
            <w:tcW w:w="3651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Стрелковый тир </w:t>
            </w:r>
          </w:p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Российская федерация, 305029, г. Курск, ул. Карла Маркса, д. 65б, 1 этаж</w:t>
            </w:r>
          </w:p>
        </w:tc>
        <w:tc>
          <w:tcPr>
            <w:tcW w:w="3866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Спортивное оборудование: винтовка, мишени.</w:t>
            </w:r>
          </w:p>
        </w:tc>
        <w:tc>
          <w:tcPr>
            <w:tcW w:w="3651" w:type="dxa"/>
          </w:tcPr>
          <w:p w:rsidR="00030530" w:rsidRPr="00CF65FB" w:rsidRDefault="00030530" w:rsidP="0081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СГЦ.05. Основы бережливого производства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бережливого производства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 цокольный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</w:tc>
        <w:tc>
          <w:tcPr>
            <w:tcW w:w="3866" w:type="dxa"/>
            <w:vAlign w:val="center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СГЦ.06. Основы финансовой грамотности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финансовой грамотности</w:t>
            </w:r>
          </w:p>
          <w:p w:rsidR="00030530" w:rsidRPr="00CF65FB" w:rsidRDefault="00030530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tabs>
                <w:tab w:val="left" w:pos="180"/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д.69,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 №43</w:t>
            </w:r>
          </w:p>
          <w:p w:rsidR="00030530" w:rsidRPr="00CF65FB" w:rsidRDefault="00030530" w:rsidP="002D7044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 мебель для организации рабочего места преподавателя, мебель для организации рабочих мест обучающихся (столы – 16, стулья – 32), доска аудиторная. </w:t>
            </w:r>
          </w:p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тематические иллюстрации.</w:t>
            </w:r>
          </w:p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обеспечением), телевизор,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2D704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>ОПЦ.01. Анатомия и физиология человека с курсом биомеханики зубочелюстной системы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анатомии и физиологии человека с курсом биомеханики зубочелюстной системы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3.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и хранения средств обучения (секционные комбинированные шкафы – 2), доска аудиторная, шкаф для хранения учебно-наглядных пособий, приборов, стеллаж для муляжей. </w:t>
            </w:r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фонендоскоп, тонометр, микроскоп с набором объективов, скелет туловища с тазом, набор костей черепа, набор костей туловища, набор костей верхней конечности, набор костей нижней конечности, оси вращения суставов: плечевого, грудино-ключичного, локтевого, коленного, кости на планшете, мышцы (муляж – планшеты), нервная система: головной мозг (модель), головной мозг (планшет), головной мозг (сагитт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азрез), спинной мозг (планшет), солнечное сплетение (муляж), железы (на планшете),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сердце (модель), фронтальный разрез сердца (на планшете), схема кровообращения человека (на планшете), легкие (модель), бронхиальное дерево (сегментарные бронхи), органы дыхания и средостения (муляж), органы средостения (муляж), гортань (модель), органы пищеварения (на планшете): пищеварительная система, кишечник, ворсинки тонкой кишки, печень (муляж), пищеварительная система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(модель), почки (на планшете), мочевыделительная система (на планшете), мужской таз (сагиттальный разрез), женский таз (сагиттальный разрез), торс человека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модель), сагиттальный разрез головы и шеи, топография кисти рук, топография головы и шеи, лимфатическая система (на планшете),  кожа (на планшете), глаз (увеличенная модель), ухо (модель), полукружные каналы с улиткой.</w:t>
            </w:r>
            <w:proofErr w:type="gramEnd"/>
          </w:p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2D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824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ОПЦ.02.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микробиологии и инфекционная безопасность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основ микробиологии и инфекционной безопасности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4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№36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(секционные комбинированные шкафы – 2), доска аудиторная.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 (ноутбук с выходом в сеть Интернет с лицензионным программным обеспечением), электронные образовательные ресурсы.</w:t>
            </w:r>
          </w:p>
          <w:p w:rsidR="00030530" w:rsidRPr="00CF65FB" w:rsidRDefault="00030530" w:rsidP="003C21F5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оборудование: наборы микропрепаратов для микроскопического исследования, аппаратура и приборы  (микроскоп, термостат, центрифуги, шкаф сушильный и т.д.), бак для уничтожение заразного материала, облучатель бактерицидный, лабораторная посуда (воронки, эксикатор, биологические стаканчики, колбы, чашки Петри, стеклянные палочки, пипетки, стаканы, химические пробирки, штативы, мерные цилиндры, пипетки лабораторные и т.д., инструменты (скальпели, ножницы, пинцеты, карандаш по стеклу, предметные и покровные стекла, держатель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для петель, шпатель металлический, фильтровальная бумага и т.д., водяная баня, бактериологические препараты (антибиотики, гемолитическая сыворотка,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диагностикумы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ОПЦ.03.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Стоматологические заболевания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стоматологических заболеваний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1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№135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pStyle w:val="a9"/>
              <w:ind w:left="34"/>
              <w:jc w:val="both"/>
            </w:pPr>
            <w:r w:rsidRPr="00CF65FB">
              <w:t>Оборудования учебного кабинета: мебель для организации рабочего места преподавателя, мебель для организации рабочих мест обучающихся (столы – 14, стулья – 28).</w:t>
            </w:r>
          </w:p>
          <w:p w:rsidR="00030530" w:rsidRPr="00CF65FB" w:rsidRDefault="00030530" w:rsidP="003C21F5">
            <w:pPr>
              <w:pStyle w:val="a9"/>
              <w:ind w:left="34"/>
              <w:jc w:val="both"/>
            </w:pPr>
            <w:r w:rsidRPr="00CF65FB"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обеспечением, проектор, экран).</w:t>
            </w:r>
          </w:p>
          <w:p w:rsidR="00030530" w:rsidRPr="00CF65FB" w:rsidRDefault="00030530" w:rsidP="003C21F5">
            <w:pPr>
              <w:pStyle w:val="a9"/>
              <w:ind w:left="34"/>
              <w:jc w:val="both"/>
            </w:pPr>
            <w:r w:rsidRPr="00CF65FB">
              <w:t>Специализированное оборудование: стоматологический лоток – 10, стоматологическое зеркало – 10, стоматологический зонд – 10, стоматологический пинцет – 10, наборы плакатов и таблиц.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pStyle w:val="a9"/>
              <w:ind w:left="34"/>
              <w:jc w:val="both"/>
            </w:pPr>
            <w:proofErr w:type="gramStart"/>
            <w:r w:rsidRPr="00030530"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 w:val="restart"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ОПЦ.04.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с экологией человека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гигиены с экологией человека 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№48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 мебель для организации рабочих мест обучающихся (столы – 16, стулья – 32), 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оборудование: термометры, гигрометры, анемометры, кататермометры, барометры – анероиды,   емкости для отбора проб воды.</w:t>
            </w:r>
            <w:proofErr w:type="gramEnd"/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985"/>
        </w:trPr>
        <w:tc>
          <w:tcPr>
            <w:tcW w:w="822" w:type="dxa"/>
            <w:vMerge/>
          </w:tcPr>
          <w:p w:rsidR="00030530" w:rsidRPr="00CF65FB" w:rsidRDefault="00030530" w:rsidP="00605B5B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605B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 w:val="restart"/>
          </w:tcPr>
          <w:p w:rsidR="00030530" w:rsidRPr="00CF65FB" w:rsidRDefault="00030530" w:rsidP="00962A6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ОПЦ.05.  Психология общения</w:t>
            </w:r>
          </w:p>
        </w:tc>
        <w:tc>
          <w:tcPr>
            <w:tcW w:w="3663" w:type="dxa"/>
          </w:tcPr>
          <w:p w:rsidR="00030530" w:rsidRPr="00CF65FB" w:rsidRDefault="00030530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психологии общения</w:t>
            </w:r>
          </w:p>
          <w:p w:rsidR="00030530" w:rsidRPr="00CF65FB" w:rsidRDefault="00030530" w:rsidP="00962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DB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65б,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200</w:t>
            </w:r>
          </w:p>
        </w:tc>
        <w:tc>
          <w:tcPr>
            <w:tcW w:w="3866" w:type="dxa"/>
          </w:tcPr>
          <w:p w:rsidR="00030530" w:rsidRPr="00CF65FB" w:rsidRDefault="00030530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 раскладной – 1, стулья – 22), доска аудиторная, доска </w:t>
            </w:r>
            <w:proofErr w:type="spellStart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0530" w:rsidRPr="00CF65FB" w:rsidRDefault="00030530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4F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 w:val="restart"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F00F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F65FB">
              <w:rPr>
                <w:rFonts w:ascii="Times New Roman" w:hAnsi="Times New Roman"/>
                <w:sz w:val="24"/>
                <w:szCs w:val="24"/>
              </w:rPr>
              <w:t xml:space="preserve">ОПЦ.06.  Основы латинского языка 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 латинского языка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Карла Маркса, д. 69, 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16, стулья – 32), мебель для рационального размещения и хранения средств обучения (секционные комбинированные шкафы – 6), доска аудиторная.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обучения: комплект мультимедийного оборудования (компьютер с выходом в сеть Интернет с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лицензионным программным обеспечением, телевизор),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 w:val="restart"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F00F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ОПЦ.07.  Информационные технологии в профессиональной деятельности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Кабинет информационных технологий в профессиональной деятельности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05029 г"/>
              </w:smartTagPr>
              <w:r w:rsidRPr="00CF65FB">
                <w:rPr>
                  <w:rFonts w:ascii="Times New Roman" w:hAnsi="Times New Roman" w:cs="Times New Roman"/>
                  <w:sz w:val="24"/>
                  <w:szCs w:val="24"/>
                </w:rPr>
                <w:t>305029 г</w:t>
              </w:r>
            </w:smartTag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. Курск, ул. Карла Маркса, д. 69,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№19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17, стулья – 34),мебель для рационального размещения и хранения средств обучения (секционный комбинированный шкаф), доска аудиторная.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Информационное обеспечение обучения: иллюстративный материал (фотоальбомы, плакаты, репродукции и т. д), мультимедийные презентации, видеофильмы, раздаточный дидактический материал к занятиям.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Технические средства обучения:  компьютеры с выходом в сеть Интернет с лицензионным программным обеспечением – 17, комплект мультимедийного оборудования (интерактивная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доска, проектор), электронные образовательные ресурсы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25"/>
        </w:trPr>
        <w:tc>
          <w:tcPr>
            <w:tcW w:w="822" w:type="dxa"/>
            <w:vMerge/>
          </w:tcPr>
          <w:p w:rsidR="00030530" w:rsidRPr="00CF65FB" w:rsidRDefault="00030530" w:rsidP="00E8501D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85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Кабинет информатики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федерация,305029, г. Курск, ул. Карла Маркса, д.69,  </w:t>
            </w:r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 этаж, 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Оборудование учебного кабинета: мебель для организации рабочего места преподавателя; мебель для организации рабочих мест обучающихся (столы – 13, стулья – 26), мебель для рационального размещения и хранения средств обучения (секционные комбинированные шкафы – 5), доска аудиторная. </w:t>
            </w:r>
          </w:p>
          <w:p w:rsidR="00030530" w:rsidRPr="00CF65FB" w:rsidRDefault="00030530" w:rsidP="00E8501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Технические средства обучения: комплект мультимедийного оборудования (компьютеры с выходом в сеть Интернет с лицензионным программным обеспечением – 13, проектор),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276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МДК.01.01.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трудовой деятельности и ведение медицинской документации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10, стулья – 25), плакаты, стенд.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(ноутбук с выходом в сеть Интернет с лицензионным программным обеспечением).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наковальня, ложка для легкоплавкого сплава,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кювета,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кювета для дублирования,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термоформователь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гипсовый нож,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колба, шпатель для замешивания.</w:t>
            </w:r>
            <w:proofErr w:type="gramEnd"/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ПМ.01. 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411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МДК.01.02.</w:t>
            </w:r>
            <w:r w:rsidRPr="00CF65FB">
              <w:t xml:space="preserve"> </w:t>
            </w: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663" w:type="dxa"/>
          </w:tcPr>
          <w:p w:rsidR="00030530" w:rsidRPr="00CF65FB" w:rsidRDefault="00030530" w:rsidP="00344540">
            <w:pPr>
              <w:shd w:val="clear" w:color="auto" w:fill="FFFFFF"/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оказания экстренной медицинской помощи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 г. Курск, ул. Карла Маркса, д. 65б,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30, стулья – 60), мебель для рационального размещения и хранения средств обучения (секционные комбинированные шкафы – 7), доска аудиторная.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 комплект мультимедийного оборудования (компьютер с выходом в сеть Интернет с лицензионным программным обеспечением, экран, проектор), электронные образовательные ресурсы.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 01.01. Организация трудовой деятельности и ведение медицинской документации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 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вытяжной шкаф, муфельная печь, установка для плавления и литья нержавеющий стали,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кобальто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-хромовых сплавов, пескоструйный аппарат,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электрополировка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шлифовальная машина, шкаф для хранения материалов,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весы, пластмасса, гипс медицинский, воск базисный, воск липкий.</w:t>
            </w:r>
            <w:proofErr w:type="gramEnd"/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МДК.02.01 Изготовление съёмных пластиночных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566A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МДК.02.02 Изготовление несъёмных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651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Изготовление съёмных </w:t>
            </w:r>
            <w:proofErr w:type="spellStart"/>
            <w:proofErr w:type="gram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пласти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-ночных</w:t>
            </w:r>
            <w:proofErr w:type="gram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несъёмных и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бюгель-ных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C54C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МДК.02.03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кювета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пластмасса, гипс медицинский, воск базисный, воск липкий;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EF3D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02.01 Учебная практика Изготовление съёмных пластиночных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УП 02.02 Учебная практика Изготовление несъёмных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02.03 Учебная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оборудование: кювета зуботехническая,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наконечники для бормашины – 4, наковальня зуботехническая, шпатель  зуботехнический – 5, нож для гипса – 5, очки защитные,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5,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артикуляторы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25, пинцет зуботехнический,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молоток зуботехнический, ножницы по металлу, лобзик – 10, молоток зуботехнический, скальпель – 5, зуботехническая бормашина, аппарат Самсон,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пластмасса, гипс медицинский, воск базисный, воск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липкий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отходов, пресс для выдавливания гипса из кюветы, станок для обрезки гипсовых моделей; электрическая плита, пресс для кюветы; пескоструйный аппарат, шлифовальная машина, весы, полировочный станок, шлифовальные машины; муляжи для снятия слепков.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02.01 Производственная практика Изготовление съёмных пластиночных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ПП 02.02 Производственная практика Изготовление несъёмных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 02.03 Производственная практика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бюгельных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</w:t>
            </w:r>
            <w:r w:rsidRPr="00CF65FB">
              <w:rPr>
                <w:rFonts w:ascii="Times New Roman" w:eastAsia="Calibri" w:hAnsi="Times New Roman" w:cs="Times New Roman"/>
                <w:i/>
              </w:rPr>
              <w:lastRenderedPageBreak/>
              <w:t xml:space="preserve">здравоохранения «Курская городская больница №6»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</w:t>
            </w:r>
            <w:r w:rsidRPr="00CF65FB">
              <w:rPr>
                <w:rFonts w:ascii="Times New Roman" w:eastAsia="Calibri" w:hAnsi="Times New Roman" w:cs="Times New Roman"/>
              </w:rPr>
              <w:lastRenderedPageBreak/>
              <w:t xml:space="preserve">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негосударственного учреждения здравоохранения «Отделенческая больница на станции Курск открытого акционерного общества «Российские железные дороги»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, заключаемого между ФГБОУ ВО КГМУ Минздрава России и НУЗ «Отделенческая больница на станции Курск открытого акционерного общества «Российские железные дороги» №66 от 05.09.2016). </w:t>
            </w:r>
            <w:r w:rsidRPr="00CF65FB">
              <w:rPr>
                <w:rFonts w:ascii="Times New Roman" w:hAnsi="Times New Roman" w:cs="Times New Roman"/>
              </w:rPr>
              <w:t>Адрес: 305009, г. Курск, ул. Маяковского, 100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№66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МДК.03.01.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зуботехнические бормашины, модели челюстей,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аппараты, учебные таблицы, плакаты, инструменты (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щипцы, шпатель для замешивания гипса, зуботехнический шпатель – 5,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пинцет, скальпель – 5, резиновые колбы, емкости для замешивания пластмассы и др.), материалы (боры, воск базисный, воск липкий, гипс медицинский, диски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вулканитовые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дискодержатели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дуги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Энгля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кламмеры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круги шлифовальные и эластичные для бормашин, лак разделительный, пластмасса самотвердеющая, паста полировочная, порошок полировочный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проволока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фильцы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фрезы, щетки полировочные ворсяные, гильзы стальные, сплав легкоплавкий,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цемент и др.).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 электровакуумная.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C54C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ПМ.03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530" w:rsidRPr="00CF65FB" w:rsidRDefault="00030530" w:rsidP="000909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МДК.03.02. Изготовление челюстно-лицевых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пластмасса, гипс медицинский, воск базисный, воск липкий. 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305004, г. Курск, ул. Ямская, д. 6, 2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№254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учебного кабинета: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организации рабочего </w:t>
            </w:r>
            <w:r w:rsidRPr="00CF65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места преподавателя,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мебель для организации рабочих мест обучающихся (столы – 18, стулья – 32, шкафы для хранения материалов – 2, вешалка для плакатов).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оборудование: стол для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гипсовочных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работ -1, стол рабочий для зуботехнических работ – 4, бормашина – 4, пескоструйный аппарат, пресс для выдавливания пластмассы, стенд,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пылевсасывающее устройство, стоматологические прилавки – 2,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аквадестилятор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триммер,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– 4,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воскотопкой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- 2, печь электровакуумная.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 03 Учебная практика  Изготовление </w:t>
            </w:r>
            <w:proofErr w:type="spellStart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 челюстно-лицевых протезов</w:t>
            </w:r>
          </w:p>
        </w:tc>
        <w:tc>
          <w:tcPr>
            <w:tcW w:w="3663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Лаборатория зуботехническая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305004, г. Курск, ул. Ямская, д. 6, цокольный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№23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Оборудование учебного кабинета: мебель для организации рабочего места преподавателя, мебель для организации рабочих мест обучающихся (столы – 10, стулья – 25).</w:t>
            </w:r>
          </w:p>
          <w:p w:rsidR="00030530" w:rsidRPr="00CF65FB" w:rsidRDefault="00030530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оборудования, </w:t>
            </w:r>
            <w:r w:rsidRPr="00CF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инструментария и расходных материалов: зуботехнические столы, портативные бормашины,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шлифмоторы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пневмополимеризатор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, электрические плиты, пресс для кювет, вытяжной шкаф, компрессор зуботехнический, муляжи, фантомные модели челюстей, инструментарий для изготовления челюстн</w:t>
            </w:r>
            <w:proofErr w:type="gram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 лицевых аппаратов, расходные материалы для изготовления челюстно- лицевых аппаратов, пластмасса, гипс медицинский, воск базисный, воск липкий. 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557"/>
        </w:trPr>
        <w:tc>
          <w:tcPr>
            <w:tcW w:w="822" w:type="dxa"/>
            <w:vMerge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CF65FB" w:rsidRDefault="00030530" w:rsidP="003C2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305029, г. Курск, ул. К. Маркса, д. 69, 1 этаж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Читальный зал с выходом в сеть Интернет</w:t>
            </w:r>
          </w:p>
          <w:p w:rsidR="00030530" w:rsidRPr="00CF65FB" w:rsidRDefault="00030530" w:rsidP="003C21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305029, г. Курск, ул. К. Маркса, д. 69, 3 этаж, </w:t>
            </w:r>
            <w:proofErr w:type="spellStart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F65FB">
              <w:rPr>
                <w:rFonts w:ascii="Times New Roman" w:hAnsi="Times New Roman" w:cs="Times New Roman"/>
                <w:sz w:val="24"/>
                <w:szCs w:val="24"/>
              </w:rPr>
              <w:t>. №22</w:t>
            </w:r>
          </w:p>
        </w:tc>
        <w:tc>
          <w:tcPr>
            <w:tcW w:w="3866" w:type="dxa"/>
          </w:tcPr>
          <w:p w:rsidR="00030530" w:rsidRPr="00CF65FB" w:rsidRDefault="00030530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F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персональные компьютеры – 13, дополнительная литература по дисциплине.</w:t>
            </w:r>
          </w:p>
        </w:tc>
        <w:tc>
          <w:tcPr>
            <w:tcW w:w="3651" w:type="dxa"/>
          </w:tcPr>
          <w:p w:rsidR="00030530" w:rsidRPr="00CF65FB" w:rsidRDefault="003C21F5" w:rsidP="003C21F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C21F5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CF65FB" w:rsidTr="00030530">
        <w:trPr>
          <w:trHeight w:val="1693"/>
        </w:trPr>
        <w:tc>
          <w:tcPr>
            <w:tcW w:w="822" w:type="dxa"/>
            <w:vMerge w:val="restart"/>
          </w:tcPr>
          <w:p w:rsidR="00030530" w:rsidRPr="00CF65FB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 w:val="restart"/>
          </w:tcPr>
          <w:p w:rsidR="00030530" w:rsidRPr="00CF65FB" w:rsidRDefault="00030530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ПДП.00</w:t>
            </w:r>
          </w:p>
          <w:p w:rsidR="00030530" w:rsidRPr="00CF65FB" w:rsidRDefault="00030530" w:rsidP="004D2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5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3663" w:type="dxa"/>
          </w:tcPr>
          <w:p w:rsidR="00030530" w:rsidRPr="00CF65FB" w:rsidRDefault="00030530" w:rsidP="002D704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CF65FB">
              <w:rPr>
                <w:rFonts w:ascii="Times New Roman" w:hAnsi="Times New Roman" w:cs="Times New Roman"/>
              </w:rPr>
              <w:t>Помещения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CF65FB">
              <w:rPr>
                <w:rFonts w:ascii="Times New Roman" w:eastAsia="Calibri" w:hAnsi="Times New Roman" w:cs="Times New Roman"/>
              </w:rPr>
              <w:t xml:space="preserve"> </w:t>
            </w:r>
            <w:r w:rsidRPr="00CF65FB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областная стоматологическая поликлиника» </w:t>
            </w:r>
            <w:r w:rsidRPr="00CF65FB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КОСП комитета здравоохранения Курской области №47 от 05.09.2016). </w:t>
            </w:r>
            <w:r w:rsidRPr="00CF65FB">
              <w:rPr>
                <w:rFonts w:ascii="Times New Roman" w:hAnsi="Times New Roman" w:cs="Times New Roman"/>
              </w:rPr>
              <w:t xml:space="preserve">Адрес: 305004, </w:t>
            </w:r>
            <w:r w:rsidRPr="00CF65FB">
              <w:rPr>
                <w:rFonts w:ascii="Times New Roman" w:hAnsi="Times New Roman" w:cs="Times New Roman"/>
              </w:rPr>
              <w:lastRenderedPageBreak/>
              <w:t xml:space="preserve">г. Курск, ул. </w:t>
            </w:r>
            <w:proofErr w:type="gramStart"/>
            <w:r w:rsidRPr="00CF6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CF65F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866" w:type="dxa"/>
          </w:tcPr>
          <w:p w:rsidR="00030530" w:rsidRPr="00CF65FB" w:rsidRDefault="00030530" w:rsidP="002D704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F65FB">
              <w:rPr>
                <w:rFonts w:ascii="Times New Roman" w:hAnsi="Times New Roman" w:cs="Times New Roman"/>
              </w:rPr>
              <w:lastRenderedPageBreak/>
              <w:t xml:space="preserve">Оборудование согласно Приложению №3 </w:t>
            </w:r>
            <w:r w:rsidRPr="00CF65FB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CF65F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F65FB">
              <w:rPr>
                <w:rFonts w:ascii="Times New Roman" w:eastAsia="Calibri" w:hAnsi="Times New Roman" w:cs="Times New Roman"/>
              </w:rPr>
              <w:t xml:space="preserve"> №47 от 05.09.2016 в соответствии с условиями стандарта ФГОС СПО по специальности «Стоматология ортопедическая».</w:t>
            </w:r>
          </w:p>
        </w:tc>
        <w:tc>
          <w:tcPr>
            <w:tcW w:w="3651" w:type="dxa"/>
          </w:tcPr>
          <w:p w:rsidR="00030530" w:rsidRPr="00CF65FB" w:rsidRDefault="003C21F5" w:rsidP="002D70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21F5">
              <w:rPr>
                <w:rFonts w:ascii="Times New Roman" w:hAnsi="Times New Roman" w:cs="Times New Roman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6228CA" w:rsidTr="00030530">
        <w:trPr>
          <w:trHeight w:val="1693"/>
        </w:trPr>
        <w:tc>
          <w:tcPr>
            <w:tcW w:w="822" w:type="dxa"/>
            <w:vMerge/>
          </w:tcPr>
          <w:p w:rsidR="00030530" w:rsidRPr="006228CA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E7334A" w:rsidRDefault="00030530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поликлиника №5»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КГП №5 комитета здравоохранения Курской области №22 от 05.09.2016). </w:t>
            </w:r>
            <w:r w:rsidRPr="006D550E">
              <w:rPr>
                <w:rFonts w:ascii="Times New Roman" w:hAnsi="Times New Roman" w:cs="Times New Roman"/>
              </w:rPr>
              <w:t xml:space="preserve">Адрес: 305040, г. Курск, ул. </w:t>
            </w:r>
            <w:proofErr w:type="gramStart"/>
            <w:r w:rsidRPr="006D550E">
              <w:rPr>
                <w:rFonts w:ascii="Times New Roman" w:hAnsi="Times New Roman" w:cs="Times New Roman"/>
              </w:rPr>
              <w:t>Запольная</w:t>
            </w:r>
            <w:proofErr w:type="gramEnd"/>
            <w:r w:rsidRPr="006D550E">
              <w:rPr>
                <w:rFonts w:ascii="Times New Roman" w:hAnsi="Times New Roman" w:cs="Times New Roman"/>
              </w:rPr>
              <w:t>, 43а</w:t>
            </w:r>
          </w:p>
        </w:tc>
        <w:tc>
          <w:tcPr>
            <w:tcW w:w="3866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6D550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6D550E">
              <w:rPr>
                <w:rFonts w:ascii="Times New Roman" w:eastAsia="Calibri" w:hAnsi="Times New Roman" w:cs="Times New Roman"/>
              </w:rPr>
              <w:t xml:space="preserve"> №22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651" w:type="dxa"/>
          </w:tcPr>
          <w:p w:rsidR="00030530" w:rsidRPr="006D550E" w:rsidRDefault="003C21F5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21F5">
              <w:rPr>
                <w:rFonts w:ascii="Times New Roman" w:hAnsi="Times New Roman" w:cs="Times New Roman"/>
                <w:color w:val="000000"/>
              </w:rPr>
              <w:t>Приспособлены для обучения инвалидов и лиц с ОВЗ</w:t>
            </w:r>
            <w:proofErr w:type="gramEnd"/>
          </w:p>
        </w:tc>
      </w:tr>
      <w:tr w:rsidR="00030530" w:rsidRPr="006228CA" w:rsidTr="00030530">
        <w:trPr>
          <w:trHeight w:val="1693"/>
        </w:trPr>
        <w:tc>
          <w:tcPr>
            <w:tcW w:w="822" w:type="dxa"/>
            <w:vMerge/>
          </w:tcPr>
          <w:p w:rsidR="00030530" w:rsidRPr="006228CA" w:rsidRDefault="00030530" w:rsidP="00EF3D5A">
            <w:pPr>
              <w:pStyle w:val="a9"/>
              <w:numPr>
                <w:ilvl w:val="0"/>
                <w:numId w:val="9"/>
              </w:numPr>
              <w:jc w:val="both"/>
            </w:pPr>
          </w:p>
        </w:tc>
        <w:tc>
          <w:tcPr>
            <w:tcW w:w="2784" w:type="dxa"/>
            <w:vMerge/>
          </w:tcPr>
          <w:p w:rsidR="00030530" w:rsidRPr="00E7334A" w:rsidRDefault="00030530" w:rsidP="00E73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</w:rPr>
            </w:pPr>
            <w:r w:rsidRPr="006D550E">
              <w:rPr>
                <w:rFonts w:ascii="Times New Roman" w:hAnsi="Times New Roman" w:cs="Times New Roman"/>
              </w:rPr>
              <w:t>Помещения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>областного</w:t>
            </w:r>
            <w:r w:rsidRPr="006D550E">
              <w:rPr>
                <w:rFonts w:ascii="Times New Roman" w:eastAsia="Calibri" w:hAnsi="Times New Roman" w:cs="Times New Roman"/>
              </w:rPr>
              <w:t xml:space="preserve"> </w:t>
            </w:r>
            <w:r w:rsidRPr="006D550E">
              <w:rPr>
                <w:rFonts w:ascii="Times New Roman" w:eastAsia="Calibri" w:hAnsi="Times New Roman" w:cs="Times New Roman"/>
                <w:i/>
              </w:rPr>
              <w:t xml:space="preserve">бюджетного учреждения здравоохранения «Курская городская больница №6» </w:t>
            </w:r>
            <w:r w:rsidRPr="006D550E">
              <w:rPr>
                <w:rFonts w:ascii="Times New Roman" w:eastAsia="Calibri" w:hAnsi="Times New Roman" w:cs="Times New Roman"/>
              </w:rPr>
              <w:t xml:space="preserve">(на основании договора об организации практической подготовки обучающихся, заключаемого между ФГБОУ ВО КГМУ Минздрава России и ОБУЗ КГБ №6 комитета здравоохранения Курской области №13 от 05.09.2016). </w:t>
            </w:r>
            <w:r w:rsidRPr="006D550E">
              <w:rPr>
                <w:rFonts w:ascii="Times New Roman" w:hAnsi="Times New Roman" w:cs="Times New Roman"/>
              </w:rPr>
              <w:t xml:space="preserve">Адрес: 305022, г. Курск, ул. </w:t>
            </w:r>
            <w:proofErr w:type="gramStart"/>
            <w:r w:rsidRPr="006D550E">
              <w:rPr>
                <w:rFonts w:ascii="Times New Roman" w:hAnsi="Times New Roman" w:cs="Times New Roman"/>
              </w:rPr>
              <w:t>Союзная</w:t>
            </w:r>
            <w:proofErr w:type="gramEnd"/>
            <w:r w:rsidRPr="006D550E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866" w:type="dxa"/>
          </w:tcPr>
          <w:p w:rsidR="00030530" w:rsidRPr="006D550E" w:rsidRDefault="00030530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550E">
              <w:rPr>
                <w:rFonts w:ascii="Times New Roman" w:hAnsi="Times New Roman" w:cs="Times New Roman"/>
                <w:color w:val="000000"/>
              </w:rPr>
              <w:t xml:space="preserve">Оборудование согласно Приложению №3 </w:t>
            </w:r>
            <w:r w:rsidRPr="006D550E">
              <w:rPr>
                <w:rFonts w:ascii="Times New Roman" w:eastAsia="Calibri" w:hAnsi="Times New Roman" w:cs="Times New Roman"/>
              </w:rPr>
              <w:t xml:space="preserve">договора о практической подготовке </w:t>
            </w:r>
            <w:proofErr w:type="gramStart"/>
            <w:r w:rsidRPr="006D550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6D550E">
              <w:rPr>
                <w:rFonts w:ascii="Times New Roman" w:eastAsia="Calibri" w:hAnsi="Times New Roman" w:cs="Times New Roman"/>
              </w:rPr>
              <w:t xml:space="preserve"> №13 от 05.09.2016 в соответствии с условиями стандарта ФГОС </w:t>
            </w:r>
            <w:r>
              <w:rPr>
                <w:rFonts w:ascii="Times New Roman" w:eastAsia="Calibri" w:hAnsi="Times New Roman" w:cs="Times New Roman"/>
              </w:rPr>
              <w:t xml:space="preserve">СПО </w:t>
            </w:r>
            <w:r w:rsidRPr="006D550E">
              <w:rPr>
                <w:rFonts w:ascii="Times New Roman" w:eastAsia="Calibri" w:hAnsi="Times New Roman" w:cs="Times New Roman"/>
              </w:rPr>
              <w:t xml:space="preserve">по </w:t>
            </w:r>
            <w:r>
              <w:rPr>
                <w:rFonts w:ascii="Times New Roman" w:eastAsia="Calibri" w:hAnsi="Times New Roman" w:cs="Times New Roman"/>
              </w:rPr>
              <w:t>специальности</w:t>
            </w:r>
            <w:r w:rsidRPr="006D550E">
              <w:rPr>
                <w:rFonts w:ascii="Times New Roman" w:eastAsia="Calibri" w:hAnsi="Times New Roman" w:cs="Times New Roman"/>
              </w:rPr>
              <w:t xml:space="preserve"> «Стоматология ортопедическая».</w:t>
            </w:r>
          </w:p>
        </w:tc>
        <w:tc>
          <w:tcPr>
            <w:tcW w:w="3651" w:type="dxa"/>
          </w:tcPr>
          <w:p w:rsidR="00030530" w:rsidRPr="006D550E" w:rsidRDefault="003C21F5" w:rsidP="002D70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21F5">
              <w:rPr>
                <w:rFonts w:ascii="Times New Roman" w:hAnsi="Times New Roman" w:cs="Times New Roman"/>
                <w:color w:val="000000"/>
              </w:rPr>
              <w:t>Приспособлены для обучения инвалидов и лиц с ОВЗ</w:t>
            </w:r>
            <w:proofErr w:type="gramEnd"/>
          </w:p>
        </w:tc>
      </w:tr>
    </w:tbl>
    <w:p w:rsidR="001843E2" w:rsidRDefault="001843E2" w:rsidP="00F0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9129D2" w:rsidRPr="009129D2" w:rsidTr="003C21F5">
        <w:trPr>
          <w:trHeight w:val="435"/>
        </w:trPr>
        <w:tc>
          <w:tcPr>
            <w:tcW w:w="14884" w:type="dxa"/>
            <w:gridSpan w:val="3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Перечень договоров ЭБС (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период, соответствующий сроку получения образования по ООП</w:t>
            </w: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9129D2" w:rsidRPr="009129D2" w:rsidTr="003C21F5">
        <w:trPr>
          <w:trHeight w:val="435"/>
        </w:trPr>
        <w:tc>
          <w:tcPr>
            <w:tcW w:w="255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Учебный год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действия документа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2020/2021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Лицензионный договор № 124-П/394 от 22.06.2021 г.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01.07.2021 г. по 31.12. 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742 от 16.11.2020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264-П/811 от 16.12.2020 г. неисключительные права на пользование универсальной базой электронных периодических изданий ИВИС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01.01.2021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 30.06.2021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503 от 31.08.2020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01.10.2020 г. по 30.09.2021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на оказания услуги № 581 от 22.09.2020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11.10.2020г. по 10.10. 2021г.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246 СЛ/10-2020/731 от 10.11.2020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01.12.2020 г. по 30.11.2021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234 от 12.03.2020 г. доступ к электронной базе данных «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Clinical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Collection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09.04.2020 г. по 08.04.2021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Лицензионный договор № 6705/20/330 от 12.05.2020 г. на предоставление доступа к электронно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-библиотечной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01.06.2020 г. по 31.05.2021 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2021/2022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385 от 12.07.2022 г. услуги  по предоставлению доступа к онлайн-версиям периодических изданий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посредствам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12.07.2022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г. </w:t>
            </w: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по 31.12.2022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299СЛ/06-2021/411 от 25.06.2021 г. по предоставлению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01.07.2021 г. по 30.06.2022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552 от 23.08.2021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(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Довузовская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подготовка)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01.09.2021 г. по 31.08. 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614 от 08.09.2021 г.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России.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01.10.2021 г. по 30.09.2022 г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на оказания услуги № 696 от 07.10.2021 г.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11.10.2021 г. по 10.10. 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809 от 24.11.2021 г. по предоставлению доступа к комплекту «Медицина. Здравоохранение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»,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входящему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базу данных «Электронная библиотека технического ВУЗА» «ЭБС «Консультант студента» для обеспечения учебного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335СЛ/10-2021/824 от 29.11.2021 г. по предоставлению доступа к комплекту «Медицина (СПО) ГЭОТАР-Медиа», входящему в базу данных «Электронная библиотека технического ВУЗА» («ЭБС «Консультант студента»)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01.12.2021 г. по 30.11.2022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 № 906 от 23.12.2021 г. услуги по предоставлению доступа к онлайн-версиям периодических изданий, посредством УБД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01.01.2022 по 30.06. 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136 от 22.03.2021 г. доступ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09.04.2021 г. по 08.04.2022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 8002/21 </w:t>
            </w:r>
            <w:proofErr w:type="gram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/298 от 13.05.2021 г. на предоставление доступа к электронно-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библиотечной системе «</w:t>
            </w:r>
            <w:proofErr w:type="spellStart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IPRbooks</w:t>
            </w:r>
            <w:proofErr w:type="spellEnd"/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01.06.2021 г. по 31.05.2022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2022/2023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Договор № 443 от 16.08.2022 г.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 по предоставлению доступа к электронным формам учебников (ЭФУ) для МФК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 2022 г.  по 31.08.2023г.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590 от 28.09.2022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01.10.2022 г. по 30.09.2023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на оказания услуги 628 от 10.10.2022 г.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11.10.2022г. по 10.10.2023г.</w:t>
            </w:r>
          </w:p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791 от 23.11.2022 г. по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предоставлению 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01.12.2022 г. по 30.11.2023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 № 909 от 26.12.2022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услуги по подключению и обеспечению  доступа к электронным базам данных периодических изданий 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01.01.2023г. по 30.06.2023г.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tabs>
                <w:tab w:val="left" w:pos="851"/>
              </w:tabs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176 от 04.04.2022 г.  услуги по подключению и обеспечению доступа к электронной базе данных «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eBook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Clinical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Collection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09.04.2022 г. по 08.04.2023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9230/22П/291 от 30.05.2022 г. на предоставление доступа к электронно-библиотечной системе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IPR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SMART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обеспечения образовательного процесса ФГБОУ ВО КГМУ Минздрава России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 01.06.2022 г. по 31.05.2023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723 КС /04-2022/319 от 17.06.2022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01.07.2022 г.  по 30.06.2023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 w:val="restart"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2023/2024</w:t>
            </w: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25/ИА/2023/316 от 14 .04.2023 по подключению и обеспечению  доступа к электронной библиотеке 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Grebennikon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17.04.2023 г. по  16.04.2024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Лицензионный договор №10267/23П/314 от 13. 04.2023г </w:t>
            </w:r>
            <w:r w:rsidRPr="00912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доступа на предоставление доступа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Цифровой образовательный ресурс «IPR SMART» 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01.06.2023 г. по  31.05.2024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867КС/05-2023/480 от 30.05.2023 г. по предоставлению право доступа к комплекту «Медицина (ВО) ГЭОТАР-Медиа.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Books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in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Enqlish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01.07.2023 г.  по 30.06.2024г.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Договор № 746 от 01.09.2023 г. услуги по предоставлению право доступа к комплекту Электронная библиотечная система "Консультант студента" комплект « ФПУ. 10-11 </w:t>
            </w:r>
            <w:proofErr w:type="spellStart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(Изд-во «Просвещение»)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01.09.2023 г.  по 31.08.2024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854 от 02.10.2023 г. услуги по предоставлению доступа к базе данных «Консультант врача. Электронная медицинская библиотека» (ЭМБ) 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01.10.2023 г. по 30.09.2024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Договор № 882 от 09.10.2023 г.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по предоставлению доступа к базе данных «Электронная библиотечная система «</w:t>
            </w:r>
            <w:proofErr w:type="spellStart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>Букап</w:t>
            </w:r>
            <w:proofErr w:type="spellEnd"/>
            <w:r w:rsidRPr="009129D2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»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(далее ЭБС)</w:t>
            </w:r>
            <w:r w:rsidRPr="009129D2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>для обеспечения образовательного процесса 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11.10.2023 г. по 10.10.2024 г.</w:t>
            </w:r>
          </w:p>
        </w:tc>
      </w:tr>
      <w:tr w:rsidR="009129D2" w:rsidRPr="009129D2" w:rsidTr="003C21F5">
        <w:trPr>
          <w:trHeight w:val="438"/>
        </w:trPr>
        <w:tc>
          <w:tcPr>
            <w:tcW w:w="2552" w:type="dxa"/>
            <w:vMerge/>
          </w:tcPr>
          <w:p w:rsidR="009129D2" w:rsidRPr="009129D2" w:rsidRDefault="009129D2" w:rsidP="009129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2" w:type="dxa"/>
            <w:vAlign w:val="center"/>
          </w:tcPr>
          <w:p w:rsidR="009129D2" w:rsidRPr="009129D2" w:rsidRDefault="009129D2" w:rsidP="009129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Лицензионный договор № 938 КС /09-2023/1102 от 30.11. 2023г.  </w:t>
            </w:r>
            <w:r w:rsidRPr="009129D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по предоставлению доступа к простой (неисключительной) лицензии - право доступа к комплектам «Медицина (ВО) ГЭОТАР-Медиа. Базовый комплект», «Медицина (ВО) ГЭОТАР-Медиа. Премиум комплект», «Медицина (СПО) ГЭОТАР-Медиа. Базовый комплект» и «Медицина (СПО) ГЭОТАР-Медиа. Премиум комплект», входящих в «Электронную библиотечную систему «Консультант студента», посредством УБД для нужд </w:t>
            </w: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ФГБОУ ВО КГМУ Минздрава России</w:t>
            </w:r>
          </w:p>
        </w:tc>
        <w:tc>
          <w:tcPr>
            <w:tcW w:w="4110" w:type="dxa"/>
            <w:vAlign w:val="center"/>
          </w:tcPr>
          <w:p w:rsidR="009129D2" w:rsidRPr="009129D2" w:rsidRDefault="009129D2" w:rsidP="009129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129D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01.12.2023 г. по 31.12.2024 г.</w:t>
            </w:r>
          </w:p>
        </w:tc>
      </w:tr>
    </w:tbl>
    <w:p w:rsidR="00830D1C" w:rsidRDefault="00830D1C" w:rsidP="00830D1C"/>
    <w:tbl>
      <w:tblPr>
        <w:tblpPr w:leftFromText="180" w:rightFromText="180" w:vertAnchor="text" w:horzAnchor="margin" w:tblpY="17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633"/>
      </w:tblGrid>
      <w:tr w:rsidR="00830D1C" w:rsidRPr="00890A3F" w:rsidTr="002D7044">
        <w:trPr>
          <w:trHeight w:val="270"/>
        </w:trPr>
        <w:tc>
          <w:tcPr>
            <w:tcW w:w="8217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830D1C" w:rsidRPr="00784418" w:rsidRDefault="00830D1C" w:rsidP="002D704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4418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30D1C" w:rsidRPr="00890A3F" w:rsidTr="002D7044">
        <w:trPr>
          <w:trHeight w:val="879"/>
        </w:trPr>
        <w:tc>
          <w:tcPr>
            <w:tcW w:w="8217" w:type="dxa"/>
            <w:shd w:val="clear" w:color="auto" w:fill="auto"/>
          </w:tcPr>
          <w:p w:rsidR="00830D1C" w:rsidRPr="00784418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418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  <w:shd w:val="clear" w:color="auto" w:fill="auto"/>
          </w:tcPr>
          <w:p w:rsidR="00830D1C" w:rsidRPr="00C84F44" w:rsidRDefault="00830D1C" w:rsidP="002D704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аключение о соответствии объекта защиты обязательным требованиям пожарной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безопасности №42 от 08.04.2015, выдано Управлением надзорной деятельности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4F44">
              <w:rPr>
                <w:rFonts w:ascii="Times New Roman" w:hAnsi="Times New Roman"/>
                <w:sz w:val="20"/>
                <w:szCs w:val="20"/>
              </w:rPr>
              <w:t>профилактической работы Главного управления МЧС России по Курской области,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 действия: бессрочно.</w:t>
            </w:r>
          </w:p>
        </w:tc>
      </w:tr>
    </w:tbl>
    <w:p w:rsidR="00830D1C" w:rsidRPr="00890A3F" w:rsidRDefault="00830D1C" w:rsidP="00830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D1C" w:rsidRDefault="00830D1C"/>
    <w:sectPr w:rsidR="00830D1C" w:rsidSect="009129D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F5" w:rsidRDefault="003C21F5" w:rsidP="00F0660C">
      <w:pPr>
        <w:spacing w:after="0" w:line="240" w:lineRule="auto"/>
      </w:pPr>
      <w:r>
        <w:separator/>
      </w:r>
    </w:p>
  </w:endnote>
  <w:endnote w:type="continuationSeparator" w:id="0">
    <w:p w:rsidR="003C21F5" w:rsidRDefault="003C21F5" w:rsidP="00F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F5" w:rsidRDefault="003C21F5" w:rsidP="00F0660C">
      <w:pPr>
        <w:spacing w:after="0" w:line="240" w:lineRule="auto"/>
      </w:pPr>
      <w:r>
        <w:separator/>
      </w:r>
    </w:p>
  </w:footnote>
  <w:footnote w:type="continuationSeparator" w:id="0">
    <w:p w:rsidR="003C21F5" w:rsidRDefault="003C21F5" w:rsidP="00F06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006"/>
    <w:multiLevelType w:val="hybridMultilevel"/>
    <w:tmpl w:val="D5C47762"/>
    <w:lvl w:ilvl="0" w:tplc="4ACE2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2709E"/>
    <w:multiLevelType w:val="hybridMultilevel"/>
    <w:tmpl w:val="4A2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3A97"/>
    <w:multiLevelType w:val="hybridMultilevel"/>
    <w:tmpl w:val="DC8A1308"/>
    <w:lvl w:ilvl="0" w:tplc="CEC85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182565"/>
    <w:multiLevelType w:val="hybridMultilevel"/>
    <w:tmpl w:val="8E2CD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03B0"/>
    <w:multiLevelType w:val="multilevel"/>
    <w:tmpl w:val="4AE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8209A"/>
    <w:multiLevelType w:val="hybridMultilevel"/>
    <w:tmpl w:val="EFC63D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8AE2809"/>
    <w:multiLevelType w:val="hybridMultilevel"/>
    <w:tmpl w:val="C81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7971B7"/>
    <w:multiLevelType w:val="hybridMultilevel"/>
    <w:tmpl w:val="3ECEB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EF7CF7"/>
    <w:multiLevelType w:val="hybridMultilevel"/>
    <w:tmpl w:val="5226D2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0C"/>
    <w:rsid w:val="0002289B"/>
    <w:rsid w:val="00023623"/>
    <w:rsid w:val="000241AE"/>
    <w:rsid w:val="00030530"/>
    <w:rsid w:val="00050C6D"/>
    <w:rsid w:val="0008310A"/>
    <w:rsid w:val="0009099C"/>
    <w:rsid w:val="000923E1"/>
    <w:rsid w:val="000A5972"/>
    <w:rsid w:val="000B46C1"/>
    <w:rsid w:val="00113E02"/>
    <w:rsid w:val="00117CEB"/>
    <w:rsid w:val="001245AC"/>
    <w:rsid w:val="00134DC3"/>
    <w:rsid w:val="00137D7D"/>
    <w:rsid w:val="00147346"/>
    <w:rsid w:val="001843E2"/>
    <w:rsid w:val="00194107"/>
    <w:rsid w:val="001A5736"/>
    <w:rsid w:val="001B4883"/>
    <w:rsid w:val="001C605E"/>
    <w:rsid w:val="001E1978"/>
    <w:rsid w:val="001E39A4"/>
    <w:rsid w:val="001E54CE"/>
    <w:rsid w:val="001F10C7"/>
    <w:rsid w:val="001F6639"/>
    <w:rsid w:val="002100DB"/>
    <w:rsid w:val="00223054"/>
    <w:rsid w:val="0022672E"/>
    <w:rsid w:val="002C1384"/>
    <w:rsid w:val="002D7044"/>
    <w:rsid w:val="002D73E9"/>
    <w:rsid w:val="00304110"/>
    <w:rsid w:val="003156C4"/>
    <w:rsid w:val="0031619B"/>
    <w:rsid w:val="00320349"/>
    <w:rsid w:val="00344540"/>
    <w:rsid w:val="00355784"/>
    <w:rsid w:val="00360C37"/>
    <w:rsid w:val="00362170"/>
    <w:rsid w:val="00362316"/>
    <w:rsid w:val="0036754E"/>
    <w:rsid w:val="0039029E"/>
    <w:rsid w:val="003941B4"/>
    <w:rsid w:val="003A594A"/>
    <w:rsid w:val="003C21F5"/>
    <w:rsid w:val="003C223F"/>
    <w:rsid w:val="003E057D"/>
    <w:rsid w:val="003F4276"/>
    <w:rsid w:val="00400553"/>
    <w:rsid w:val="00411D27"/>
    <w:rsid w:val="00424B0C"/>
    <w:rsid w:val="004403E8"/>
    <w:rsid w:val="00466652"/>
    <w:rsid w:val="00491721"/>
    <w:rsid w:val="004A40B8"/>
    <w:rsid w:val="004B0D07"/>
    <w:rsid w:val="004D224D"/>
    <w:rsid w:val="004D23C3"/>
    <w:rsid w:val="004F099D"/>
    <w:rsid w:val="004F637F"/>
    <w:rsid w:val="00566ABB"/>
    <w:rsid w:val="005B4EC0"/>
    <w:rsid w:val="005B6EB8"/>
    <w:rsid w:val="005B6F62"/>
    <w:rsid w:val="005D4F1F"/>
    <w:rsid w:val="005F2F25"/>
    <w:rsid w:val="005F3D64"/>
    <w:rsid w:val="00605B5B"/>
    <w:rsid w:val="006172E0"/>
    <w:rsid w:val="006228CA"/>
    <w:rsid w:val="0062498C"/>
    <w:rsid w:val="00631C3A"/>
    <w:rsid w:val="00663304"/>
    <w:rsid w:val="00681213"/>
    <w:rsid w:val="006839FC"/>
    <w:rsid w:val="006F4C70"/>
    <w:rsid w:val="00725D9B"/>
    <w:rsid w:val="00776986"/>
    <w:rsid w:val="00793277"/>
    <w:rsid w:val="007A31EA"/>
    <w:rsid w:val="007B21A2"/>
    <w:rsid w:val="007C689C"/>
    <w:rsid w:val="007D7AB8"/>
    <w:rsid w:val="007E6A3D"/>
    <w:rsid w:val="008035B5"/>
    <w:rsid w:val="00813111"/>
    <w:rsid w:val="00815E9C"/>
    <w:rsid w:val="00824A8D"/>
    <w:rsid w:val="00830D1C"/>
    <w:rsid w:val="008364C8"/>
    <w:rsid w:val="00845DE8"/>
    <w:rsid w:val="0085091E"/>
    <w:rsid w:val="00892652"/>
    <w:rsid w:val="008A2BAB"/>
    <w:rsid w:val="008C3487"/>
    <w:rsid w:val="008C66ED"/>
    <w:rsid w:val="008D2776"/>
    <w:rsid w:val="008D5127"/>
    <w:rsid w:val="00903B5F"/>
    <w:rsid w:val="00905E97"/>
    <w:rsid w:val="009129D2"/>
    <w:rsid w:val="00941627"/>
    <w:rsid w:val="00942AC1"/>
    <w:rsid w:val="00962A6A"/>
    <w:rsid w:val="0098645A"/>
    <w:rsid w:val="009A1AE4"/>
    <w:rsid w:val="009C493D"/>
    <w:rsid w:val="00A1101B"/>
    <w:rsid w:val="00A152F3"/>
    <w:rsid w:val="00A17973"/>
    <w:rsid w:val="00A42DAB"/>
    <w:rsid w:val="00A64753"/>
    <w:rsid w:val="00A75C85"/>
    <w:rsid w:val="00A77152"/>
    <w:rsid w:val="00A80230"/>
    <w:rsid w:val="00A82ADD"/>
    <w:rsid w:val="00A87B0A"/>
    <w:rsid w:val="00AC30BD"/>
    <w:rsid w:val="00AD299E"/>
    <w:rsid w:val="00AE22FB"/>
    <w:rsid w:val="00B55BB1"/>
    <w:rsid w:val="00B8079A"/>
    <w:rsid w:val="00B85D09"/>
    <w:rsid w:val="00BA78FF"/>
    <w:rsid w:val="00BC2DBE"/>
    <w:rsid w:val="00BC33A8"/>
    <w:rsid w:val="00BC4638"/>
    <w:rsid w:val="00BC47FE"/>
    <w:rsid w:val="00BC5287"/>
    <w:rsid w:val="00BD4746"/>
    <w:rsid w:val="00BF41B8"/>
    <w:rsid w:val="00BF7077"/>
    <w:rsid w:val="00C1318A"/>
    <w:rsid w:val="00C47A9F"/>
    <w:rsid w:val="00C54C04"/>
    <w:rsid w:val="00C63501"/>
    <w:rsid w:val="00C85D89"/>
    <w:rsid w:val="00CA0350"/>
    <w:rsid w:val="00CF0CF7"/>
    <w:rsid w:val="00CF65FB"/>
    <w:rsid w:val="00D1746E"/>
    <w:rsid w:val="00D36CB3"/>
    <w:rsid w:val="00D50F90"/>
    <w:rsid w:val="00D64DDE"/>
    <w:rsid w:val="00D65940"/>
    <w:rsid w:val="00D86B53"/>
    <w:rsid w:val="00D955F5"/>
    <w:rsid w:val="00DB081F"/>
    <w:rsid w:val="00DB56DE"/>
    <w:rsid w:val="00DD2B9E"/>
    <w:rsid w:val="00DE396F"/>
    <w:rsid w:val="00E12BFB"/>
    <w:rsid w:val="00E16E5A"/>
    <w:rsid w:val="00E17AC6"/>
    <w:rsid w:val="00E21D09"/>
    <w:rsid w:val="00E3536B"/>
    <w:rsid w:val="00E4021F"/>
    <w:rsid w:val="00E446B7"/>
    <w:rsid w:val="00E53825"/>
    <w:rsid w:val="00E559BD"/>
    <w:rsid w:val="00E60185"/>
    <w:rsid w:val="00E67E9B"/>
    <w:rsid w:val="00E7334A"/>
    <w:rsid w:val="00E8501D"/>
    <w:rsid w:val="00EA44D8"/>
    <w:rsid w:val="00EA650E"/>
    <w:rsid w:val="00EC265C"/>
    <w:rsid w:val="00EC3693"/>
    <w:rsid w:val="00EE1970"/>
    <w:rsid w:val="00EF3D5A"/>
    <w:rsid w:val="00F00FEA"/>
    <w:rsid w:val="00F028D2"/>
    <w:rsid w:val="00F0660C"/>
    <w:rsid w:val="00F21463"/>
    <w:rsid w:val="00F55473"/>
    <w:rsid w:val="00F567A0"/>
    <w:rsid w:val="00F75635"/>
    <w:rsid w:val="00FC1B25"/>
    <w:rsid w:val="00FD7F19"/>
    <w:rsid w:val="00FE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FD7F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F0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066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0660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0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Для МФК"/>
    <w:basedOn w:val="a"/>
    <w:uiPriority w:val="99"/>
    <w:rsid w:val="003F4276"/>
    <w:pPr>
      <w:jc w:val="both"/>
    </w:pPr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6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unhideWhenUsed/>
    <w:rsid w:val="0014734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1473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473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14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rsid w:val="00830D1C"/>
    <w:rPr>
      <w:color w:val="0000FF"/>
      <w:u w:val="single"/>
    </w:rPr>
  </w:style>
  <w:style w:type="paragraph" w:customStyle="1" w:styleId="ConsPlusNormal">
    <w:name w:val="ConsPlusNormal"/>
    <w:rsid w:val="00FD7F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F017D-FA52-4442-8F37-3335871B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8036</Words>
  <Characters>45810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Nemo 1</cp:lastModifiedBy>
  <cp:revision>6</cp:revision>
  <dcterms:created xsi:type="dcterms:W3CDTF">2024-10-07T22:06:00Z</dcterms:created>
  <dcterms:modified xsi:type="dcterms:W3CDTF">2024-10-07T22:17:00Z</dcterms:modified>
</cp:coreProperties>
</file>